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2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0" w:type="auto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4673" w:type="dxa"/>
          </w:tcPr>
          <w:p>
            <w:pPr>
              <w:jc w:val="center"/>
              <w:pStyle w:val="P0"/>
              <w:rPr>
                <w:rFonts w:ascii="Times New Roman" w:hAnsi="Times New Roman"/>
                <w:b w:val="1"/>
              </w:rPr>
            </w:pPr>
            <w:r>
              <w:rPr>
                <w:noProof w:val="1"/>
                <w:sz w:val="20"/>
                <w:lang w:val="en-US"/>
              </w:rPr>
              <w:drawing>
                <wp:inline>
                  <wp:extent cx="511175" cy="647065"/>
                  <wp:docPr id="1" name="Picture 3" descr="GRBM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Picture 2"/>
                          <pic:cNvPicPr/>
                        </pic:nvPicPr>
                        <pic:blipFill>
                          <a:blip r:embed="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6470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pStyle w:val="P0"/>
              <w:rPr>
                <w:rFonts w:ascii="Times New Roman" w:hAnsi="Times New Roman"/>
                <w:b w:val="1"/>
                <w:sz w:val="14"/>
              </w:rPr>
            </w:pPr>
          </w:p>
          <w:p>
            <w:pPr>
              <w:jc w:val="center"/>
              <w:pStyle w:val="P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REPUBLIKA HRVATSKA</w:t>
            </w:r>
          </w:p>
          <w:p>
            <w:pPr>
              <w:jc w:val="center"/>
              <w:pStyle w:val="P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DRŽAVNO IZBORNO POVJERENSTVO</w:t>
            </w:r>
          </w:p>
          <w:p>
            <w:pPr>
              <w:jc w:val="center"/>
              <w:pStyle w:val="P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REPUBLIKE HRVATSKE</w:t>
            </w:r>
          </w:p>
        </w:tc>
      </w:tr>
    </w:tbl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KLASA: 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>200-01/26-01/3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URBROJ: 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noProof w:val="1"/>
          <w:sz w:val="24"/>
        </w:rPr>
        <w:t>507-02</w:t>
      </w:r>
      <w:r>
        <w:rPr>
          <w:rFonts w:ascii="Times New Roman" w:hAnsi="Times New Roman"/>
          <w:b w:val="1"/>
          <w:noProof w:val="1"/>
          <w:sz w:val="24"/>
        </w:rPr>
        <w:t>/</w:t>
      </w:r>
      <w:r>
        <w:rPr>
          <w:rFonts w:ascii="Times New Roman" w:hAnsi="Times New Roman"/>
          <w:b w:val="1"/>
          <w:noProof w:val="1"/>
          <w:sz w:val="24"/>
        </w:rPr>
        <w:t>01-26-1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Zagreb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noProof w:val="1"/>
          <w:sz w:val="24"/>
        </w:rPr>
        <w:t>5.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ožujka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2026.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osnovi članka 22. Zakona o Državnom izbornom povjerenstvu Republike Hrvatske („Narodne novine“, broj 44/06 i 19/07) i članka 4. stavka 1. Poslovnika o radu Državnog izbornog povjerenstva Republike Hrvatske, Državno izborno povjerenstvo Republike Hrvatske (dalje: Državno izborno povjerenstvo) na sjednici održanoj 5. ožujka 2026. donijelo je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PROTOKOL PRIMJERENOG KORIŠTENJA ALATA UMJETNE INTELIGENCIJE </w:t>
      </w:r>
    </w:p>
    <w:p>
      <w:pPr>
        <w:spacing w:lineRule="auto" w:line="240" w:beforeAutospacing="0" w:afterAutospacing="0"/>
        <w:ind w:hanging="284" w:left="284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Svrha i područje primjene Protokola primjerenog korištenja umjetne inteligencije</w:t>
      </w:r>
      <w:r>
        <w:rPr>
          <w:rFonts w:ascii="Times New Roman" w:hAnsi="Times New Roman"/>
          <w:b w:val="1"/>
          <w:sz w:val="24"/>
        </w:rPr>
        <w:t xml:space="preserve"> </w:t>
      </w:r>
    </w:p>
    <w:p>
      <w:pPr>
        <w:jc w:val="both"/>
        <w:spacing w:lineRule="auto" w:line="240" w:before="0" w:after="120" w:beforeAutospacing="0" w:afterAutospacing="0"/>
        <w:ind w:left="0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Ovaj Protokol predstavlja okvir za odgovorno, etično i zakonito korištenje alata umjetne inteligencije (dalje: UI) u obavljanju poslova i zadataka iz nadležnosti Državnog izbornog povjerenstva (dalje: poslovi i zadaci) od strane državnih dužnosnika, državnih službenika i namještenika Državnog izbornog povjerenstva (dalje: djelatnici). </w:t>
      </w:r>
    </w:p>
    <w:p>
      <w:pPr>
        <w:jc w:val="both"/>
        <w:spacing w:lineRule="auto" w:line="240" w:before="0" w:after="120" w:beforeAutospacing="0" w:afterAutospacing="0"/>
        <w:ind w:left="0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1.2.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Ovaj Protokol odnosi se, osim na djelatnike, i na druge pravne i fizičke osobe koje na osnovi ugovornog odnosa s Državnim izbornim povjerenstvom pružaju određene usluge ili obavljaju poslove i zadatke prilikom kojih koriste alate UI-ja. </w:t>
      </w:r>
    </w:p>
    <w:p>
      <w:pPr>
        <w:jc w:val="both"/>
        <w:spacing w:lineRule="auto" w:line="240" w:before="0" w:after="120" w:beforeAutospacing="0" w:afterAutospacing="0"/>
        <w:ind w:left="0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1.3.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Državno izborno povjerenstvo prepoznaje važnost alata UI-ja u unaprjeđenju obavljanja poslova i zadataka iz njegove nadležnosti te </w:t>
      </w:r>
      <w:r>
        <w:rPr>
          <w:rFonts w:ascii="Times New Roman" w:hAnsi="Times New Roman"/>
          <w:color w:val="000000"/>
          <w:sz w:val="24"/>
        </w:rPr>
        <w:t xml:space="preserve">mogućnost njihove</w:t>
      </w:r>
      <w:r>
        <w:rPr>
          <w:rFonts w:ascii="Times New Roman" w:hAnsi="Times New Roman"/>
          <w:sz w:val="24"/>
        </w:rPr>
        <w:t xml:space="preserve"> upotrebe pod uvjetom da se prilikom iste osobito vodi računa o:</w:t>
      </w:r>
    </w:p>
    <w:p>
      <w:pPr>
        <w:jc w:val="both"/>
        <w:spacing w:lineRule="auto" w:line="240" w:before="0" w:after="0" w:beforeAutospacing="0" w:afterAutospacing="0"/>
        <w:ind w:right="0"/>
        <w:numPr>
          <w:numId w:val="1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poštivanju načela zakonitog, točnog, preciznog i pouzdanog obavljanja poslova i zadataka,</w:t>
      </w:r>
    </w:p>
    <w:p>
      <w:pPr>
        <w:jc w:val="both"/>
        <w:spacing w:lineRule="auto" w:line="240" w:before="0" w:after="0" w:beforeAutospacing="0" w:afterAutospacing="0"/>
        <w:ind w:right="0"/>
        <w:numPr>
          <w:numId w:val="1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potrebi posjedovanja odgovarajućeg znanja i razumijevanja propisa koje odgovara položaju/radnom mjestu, stručnoj spremi i radnom iskustvu djelatnika, </w:t>
      </w:r>
    </w:p>
    <w:p>
      <w:pPr>
        <w:jc w:val="both"/>
        <w:spacing w:lineRule="auto" w:line="240" w:before="0" w:after="0" w:beforeAutospacing="0" w:afterAutospacing="0"/>
        <w:ind w:right="0"/>
        <w:numPr>
          <w:numId w:val="1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pravilima struke i različitih postupaka rada, s naglaskom na samostalnost u obavljanju poslova i zadataka,</w:t>
      </w:r>
    </w:p>
    <w:p>
      <w:pPr>
        <w:jc w:val="both"/>
        <w:spacing w:lineRule="auto" w:line="240" w:before="0" w:after="0" w:beforeAutospacing="0" w:afterAutospacing="0"/>
        <w:ind w:right="0"/>
        <w:numPr>
          <w:numId w:val="1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zaštiti osobnih podataka djelatnika i trećih osoba, </w:t>
      </w:r>
    </w:p>
    <w:p>
      <w:pPr>
        <w:jc w:val="both"/>
        <w:spacing w:lineRule="auto" w:line="240" w:before="0" w:after="0" w:beforeAutospacing="0" w:afterAutospacing="0"/>
        <w:ind w:right="0"/>
        <w:numPr>
          <w:numId w:val="1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zaštiti financijskih i kadrovskih podataka, </w:t>
      </w:r>
    </w:p>
    <w:p>
      <w:pPr>
        <w:jc w:val="both"/>
        <w:spacing w:lineRule="auto" w:line="240" w:before="0" w:after="0" w:beforeAutospacing="0" w:afterAutospacing="0"/>
        <w:ind w:right="0"/>
        <w:numPr>
          <w:numId w:val="1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zaštiti internih akata, dokumenata i drugih informacija koje nisu javne,</w:t>
      </w:r>
    </w:p>
    <w:p>
      <w:pPr>
        <w:jc w:val="both"/>
        <w:spacing w:lineRule="auto" w:line="240" w:before="0" w:after="0" w:beforeAutospacing="0" w:afterAutospacing="0"/>
        <w:ind w:right="0"/>
        <w:numPr>
          <w:numId w:val="1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zaštiti intelektualnog vlasništva i </w:t>
      </w:r>
    </w:p>
    <w:p>
      <w:pPr>
        <w:jc w:val="both"/>
        <w:spacing w:lineRule="auto" w:line="240" w:before="0" w:after="120" w:beforeAutospacing="0" w:afterAutospacing="0"/>
        <w:ind w:right="0"/>
        <w:numPr>
          <w:numId w:val="1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poštivanju zakonskih i podzakonskih propisa. </w:t>
      </w:r>
    </w:p>
    <w:p>
      <w:pPr>
        <w:jc w:val="both"/>
        <w:spacing w:lineRule="auto" w:line="240" w:before="0" w:after="120" w:beforeAutospacing="0" w:afterAutospacing="0"/>
        <w:ind w:left="1429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p>
      <w:pPr>
        <w:spacing w:lineRule="auto" w:line="240" w:beforeAutospacing="0" w:afterAutospacing="0"/>
        <w:ind w:hanging="284" w:left="284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Ciljevi Protokola primjerenog korištenja umjetne inteligencije</w:t>
      </w:r>
      <w:r>
        <w:rPr>
          <w:rFonts w:ascii="Times New Roman" w:hAnsi="Times New Roman"/>
          <w:b w:val="1"/>
          <w:sz w:val="24"/>
        </w:rPr>
        <w:t xml:space="preserve"> </w:t>
      </w:r>
    </w:p>
    <w:p>
      <w:pPr>
        <w:spacing w:lineRule="auto" w:line="240" w:after="120" w:beforeAutospacing="0" w:afterAutospacing="0"/>
        <w:ind w:firstLine="0" w:lef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Ciljevi ovog Protokola su: </w:t>
      </w:r>
    </w:p>
    <w:p>
      <w:pPr>
        <w:jc w:val="both"/>
        <w:spacing w:lineRule="auto" w:line="240" w:beforeAutospacing="0" w:afterAutospacing="0"/>
        <w:numPr>
          <w:numId w:val="2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podržati transparentnu, etičku i zakonitu primjenu alata UI-ja prilikom obavljanja poslova i zadataka,</w:t>
      </w:r>
    </w:p>
    <w:p>
      <w:pPr>
        <w:jc w:val="both"/>
        <w:spacing w:lineRule="auto" w:line="240" w:beforeAutospacing="0" w:afterAutospacing="0"/>
        <w:numPr>
          <w:numId w:val="2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definirati smjernice vezane uz odgovornu upotrebu alata UI-ja pri obavljanju poslova i zadataka,</w:t>
      </w:r>
    </w:p>
    <w:p>
      <w:pPr>
        <w:jc w:val="both"/>
        <w:spacing w:lineRule="auto" w:line="240" w:beforeAutospacing="0" w:afterAutospacing="0"/>
        <w:numPr>
          <w:numId w:val="2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potaknuti i usmjeriti razvoj digitalnih kompetencija djelatnika pri korištenju alata UI-ja i  </w:t>
      </w:r>
    </w:p>
    <w:p>
      <w:pPr>
        <w:jc w:val="both"/>
        <w:spacing w:lineRule="auto" w:line="240" w:beforeAutospacing="0" w:afterAutospacing="0"/>
        <w:numPr>
          <w:numId w:val="2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osigurati usklađenost korištenja alata UI-ja s relevantnim europskim i nacionalnim zakonskim i podzakonskim propisima, uključujući Akt o umjetnoj inteligenciji. 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p>
      <w:pPr>
        <w:spacing w:lineRule="auto" w:line="240" w:beforeAutospacing="0" w:afterAutospacing="0"/>
        <w:ind w:hanging="284" w:left="284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Korištenje alata UI-ja za podršku djelatnicima u obavljanju poslova i zadataka</w:t>
      </w:r>
      <w:r>
        <w:rPr>
          <w:rFonts w:ascii="Times New Roman" w:hAnsi="Times New Roman"/>
          <w:b w:val="1"/>
          <w:sz w:val="24"/>
        </w:rPr>
        <w:t xml:space="preserve"> </w:t>
      </w:r>
    </w:p>
    <w:p>
      <w:pPr>
        <w:jc w:val="both"/>
        <w:spacing w:lineRule="auto" w:line="240" w:after="120" w:beforeAutospacing="0" w:afterAutospacing="0"/>
        <w:ind w:firstLine="0" w:lef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Djelatnici snose punu odgovornost za svoj rad, čak i kada koriste alate UI-ja. </w:t>
      </w:r>
    </w:p>
    <w:p>
      <w:pPr>
        <w:jc w:val="both"/>
        <w:spacing w:lineRule="auto" w:line="240" w:after="12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Korištenje alata UI-ja ne smije ometati ili ugroziti provedbu vrednovanja učinkovitosti rada državnog službenika ili namještenika od strane nadređenog državnog službenika u postupku ocjenjivanja.</w:t>
      </w:r>
    </w:p>
    <w:p>
      <w:pPr>
        <w:spacing w:lineRule="auto" w:line="240" w:after="120" w:beforeAutospacing="0" w:afterAutospacing="0"/>
        <w:ind w:firstLine="0" w:lef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3.2.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Dopuštena upotreba alata UI-ja:</w:t>
      </w:r>
    </w:p>
    <w:p>
      <w:pPr>
        <w:jc w:val="both"/>
        <w:spacing w:lineRule="auto" w:line="240" w:before="0" w:after="0" w:beforeAutospacing="0" w:afterAutospacing="0"/>
        <w:ind w:right="0"/>
        <w:numPr>
          <w:numId w:val="3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jezična pomoć (lektoriranje, provjera gramatike i pravopisa, dorada stila u vidu restrukturiranja rečenica i poboljšanja izražavanja i prevođenje teksta),</w:t>
      </w:r>
    </w:p>
    <w:p>
      <w:pPr>
        <w:jc w:val="both"/>
        <w:spacing w:lineRule="auto" w:line="240" w:before="0" w:after="0" w:beforeAutospacing="0" w:afterAutospacing="0"/>
        <w:ind w:right="0"/>
        <w:numPr>
          <w:numId w:val="3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pretraživanje izvora informacija (alati UI-ja se mogu koristiti kao pomoćni alat pri pronalaženju i pretraživanju izvora informacija),</w:t>
      </w:r>
    </w:p>
    <w:p>
      <w:pPr>
        <w:jc w:val="both"/>
        <w:spacing w:lineRule="auto" w:line="240" w:before="0" w:after="0" w:beforeAutospacing="0" w:afterAutospacing="0"/>
        <w:ind w:right="0"/>
        <w:numPr>
          <w:numId w:val="3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razrada ideja, strukturiranje sadržaja te razmatranje različitih pristupa za rješavanje određenog problema i </w:t>
      </w:r>
    </w:p>
    <w:p>
      <w:pPr>
        <w:jc w:val="both"/>
        <w:spacing w:lineRule="auto" w:line="240" w:before="0" w:after="120" w:beforeAutospacing="0" w:afterAutospacing="0"/>
        <w:ind w:right="0"/>
        <w:numPr>
          <w:numId w:val="3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izrada ili izmjena slika, tablica, grafova i multimedijskih materijala ako su poštovani zahtjevi zaštite autorskih prava i privatnosti te uz jasno navođenje da je materijal djelomično ili u cijelosti generiran s pomoću alata UI-ja.</w:t>
      </w:r>
    </w:p>
    <w:p>
      <w:pPr>
        <w:jc w:val="both"/>
        <w:spacing w:lineRule="auto" w:line="240" w:after="12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Prilikom korištenja alata UI-ja, djelatnici su dužni provesti kritičku procjenu i autorsku doradu generiranog sadržaja. Pouzdavanje u točnost generiranog sadržaja s pomoću alata UI-ja bez kritičke procjene i autorske dorade sadržaja smatrat će se povredom dužne pažnje. </w:t>
      </w:r>
    </w:p>
    <w:p>
      <w:pPr>
        <w:jc w:val="both"/>
        <w:spacing w:lineRule="auto" w:line="240" w:before="0" w:after="120" w:beforeAutospacing="0" w:afterAutospacing="0"/>
        <w:ind w:left="0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3.3.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Djelatnici koji koriste alate UI-ja dužni su dostavljati kvartalno izvješće o njihovom korištenju, na način da iz izvješća bude vidljivo koji je UI alat korišten i svrha njegova korištenja, kao i opservacija djelatnika o koristima, odnosno nedostacima korištenja UI alata. </w:t>
      </w:r>
    </w:p>
    <w:p>
      <w:pPr>
        <w:jc w:val="both"/>
        <w:spacing w:lineRule="auto" w:line="240" w:after="12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jc w:val="both"/>
        <w:spacing w:lineRule="auto" w:line="240" w:before="0" w:after="120" w:beforeAutospacing="0" w:afterAutospacing="0"/>
        <w:ind w:hanging="284" w:left="284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4.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Obavezna provjera točnosti i vjerodostojnost sadržaja generiranog od strane alata UI-ja</w:t>
      </w:r>
    </w:p>
    <w:p>
      <w:pPr>
        <w:jc w:val="both"/>
        <w:spacing w:lineRule="auto" w:line="240" w:before="0" w:after="120" w:beforeAutospacing="0" w:afterAutospacing="0"/>
        <w:ind w:left="0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4.1.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Djelatnici su dužni provjeriti vjerodostojnost od strane alata UI-ja generiranog sadržaja prilikom njegova korištenja na način opisan točkom 3.2. ovog Protokola. </w:t>
      </w:r>
    </w:p>
    <w:p>
      <w:pPr>
        <w:jc w:val="both"/>
        <w:spacing w:lineRule="auto" w:line="240" w:before="0" w:after="120" w:beforeAutospacing="0" w:afterAutospacing="0"/>
        <w:ind w:left="0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Neki alati UI-ja, posebno generativni jezični modeli, podložni su tzv. „halucinacijama“ te mogu navoditi netočne podatke ili referencije. Djelatnici su dužni pažljivo provjeriti točnost i vjerodostojnost podataka koje je generirao alat UI-ja, osobito u situacijama kada su potencijalne posljedice netočnih zaključaka znatne.</w:t>
      </w:r>
    </w:p>
    <w:p>
      <w:pPr>
        <w:jc w:val="both"/>
        <w:spacing w:lineRule="auto" w:line="240" w:after="12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Algoritmi UI-ja mogu sadržavati implicitnu pristranost zbog kvalitete ili strukture podataka na kojima su trenirani. Djelatnici su dužni procijeniti potencijalnu pristranost te uložiti napor da je umanje, primjerice dodatnim provjerama dobivenih podataka.</w:t>
      </w:r>
    </w:p>
    <w:p>
      <w:pPr>
        <w:jc w:val="both"/>
        <w:spacing w:lineRule="auto" w:line="240" w:after="12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jc w:val="both"/>
        <w:spacing w:lineRule="auto" w:line="240" w:before="0" w:after="120" w:beforeAutospacing="0" w:afterAutospacing="0"/>
        <w:ind w:hanging="284" w:left="284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5.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Zaštita privatnosti i podataka</w:t>
      </w:r>
    </w:p>
    <w:p>
      <w:pPr>
        <w:jc w:val="both"/>
        <w:spacing w:lineRule="auto" w:line="240" w:before="0" w:after="120" w:beforeAutospacing="0" w:afterAutospacing="0"/>
        <w:ind w:left="0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5.1.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U alate UI-ja zabranjeno je unositi podatke osjetljivoga ili povjerljivoga karaktera (primjerice, osobne podatke djelatnika i trećih osoba, poslovne podatke).</w:t>
      </w:r>
    </w:p>
    <w:p>
      <w:pPr>
        <w:jc w:val="both"/>
        <w:spacing w:lineRule="auto" w:line="240" w:after="12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Svi korisnici alata UI-ja moraju biti svjesni potencijalnih rizika povezanih s privatnošću i intelektualnim vlasništvom i obveze čuvanja poslovne tajne. </w:t>
      </w:r>
    </w:p>
    <w:p>
      <w:pPr>
        <w:jc w:val="both"/>
        <w:spacing w:lineRule="auto" w:line="240" w:after="12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jc w:val="both"/>
        <w:spacing w:lineRule="auto" w:line="240" w:before="0" w:after="120" w:beforeAutospacing="0" w:afterAutospacing="0"/>
        <w:ind w:hanging="284" w:left="284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6.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Pravna i etička odgovornost </w:t>
      </w:r>
    </w:p>
    <w:p>
      <w:pPr>
        <w:jc w:val="both"/>
        <w:spacing w:lineRule="auto" w:line="240" w:before="0" w:after="120" w:beforeAutospacing="0" w:afterAutospacing="0"/>
        <w:ind w:left="0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6.1.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Državno izborno povjerenstvo će kontinuirano pratiti pravne i etičke standarde vezane uz primjenu alata UI-ja te omogućiti edukacije djelatnika o njihovoj odgovornoj uporabi.</w:t>
      </w:r>
    </w:p>
    <w:p>
      <w:pPr>
        <w:jc w:val="both"/>
        <w:spacing w:lineRule="auto" w:line="240" w:after="12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p>
      <w:pPr>
        <w:jc w:val="both"/>
        <w:spacing w:lineRule="auto" w:line="240" w:before="0" w:after="120" w:beforeAutospacing="0" w:afterAutospacing="0"/>
        <w:ind w:hanging="284" w:left="284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7.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Ažuriranje Protokola primjerenog korištenja umjetne inteligencije i edukacije</w:t>
      </w:r>
    </w:p>
    <w:p>
      <w:pPr>
        <w:jc w:val="both"/>
        <w:spacing w:lineRule="auto" w:line="240" w:before="0" w:after="120" w:beforeAutospacing="0" w:afterAutospacing="0"/>
        <w:ind w:left="0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7.1.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Državno izborno povjerenstvo će, u skladu s razvojem tehnologije i promjenama zakonodavstva, revidirati ovaj Protokol, kako bi se osigurala njezina usklađenost s tehnološkim razvojem i zakonodavnim okvirom. </w:t>
      </w:r>
    </w:p>
    <w:p>
      <w:pPr>
        <w:jc w:val="both"/>
        <w:spacing w:lineRule="auto" w:line="240" w:before="0" w:after="120" w:beforeAutospacing="0" w:afterAutospacing="0"/>
        <w:ind w:left="0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7.2.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Državno izborno povjerenstvo će poduzeti mjere s ciljem kontinuiranog praćenja razvoja tehnologija i alata UI-ja, uključujući nove alate i protokole, kako bi se osigurala relevantnost i učinkovitost načina na koji se alati UI-ja koriste. </w:t>
      </w:r>
    </w:p>
    <w:p>
      <w:pPr>
        <w:jc w:val="both"/>
        <w:spacing w:lineRule="auto" w:line="240" w:before="0" w:after="120" w:beforeAutospacing="0" w:afterAutospacing="0"/>
        <w:ind w:left="0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7.3.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Državno izborno povjerenstvo će, u slučaju potrebe, propisati i dodatne upute i preporuke o upotrebi alata UI-ja. </w:t>
      </w:r>
    </w:p>
    <w:p>
      <w:pPr>
        <w:jc w:val="both"/>
        <w:spacing w:lineRule="auto" w:line="240" w:after="120" w:beforeAutospacing="0" w:afterAutospacing="0"/>
        <w:ind w:firstLine="0" w:lef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7.4.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Svi djelatnici potiču se na: </w:t>
      </w:r>
    </w:p>
    <w:p>
      <w:pPr>
        <w:jc w:val="both"/>
        <w:spacing w:lineRule="auto" w:line="240" w:before="0" w:after="0" w:beforeAutospacing="0" w:afterAutospacing="0"/>
        <w:ind w:right="0"/>
        <w:numPr>
          <w:numId w:val="4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razvoj kompetencija u području alata UI-ja i kritičko vrednovanje sadržaja koje generiraju alati UI-ja i</w:t>
      </w:r>
    </w:p>
    <w:p>
      <w:pPr>
        <w:jc w:val="both"/>
        <w:spacing w:lineRule="auto" w:line="240" w:before="0" w:after="0" w:beforeAutospacing="0" w:afterAutospacing="0"/>
        <w:ind w:right="0"/>
        <w:numPr>
          <w:numId w:val="4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pohađanje edukacija, radionica, predavanja i sl. vezano uz odgovorno, etično i zakonito korištenje alata UI-ja. </w:t>
      </w:r>
    </w:p>
    <w:p>
      <w:pPr>
        <w:jc w:val="both"/>
        <w:spacing w:lineRule="auto" w:line="240" w:before="0" w:after="120" w:beforeAutospacing="0" w:afterAutospacing="0"/>
        <w:ind w:left="1440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</w:t>
      </w:r>
    </w:p>
    <w:p>
      <w:pPr>
        <w:jc w:val="both"/>
        <w:spacing w:lineRule="auto" w:line="240" w:before="0" w:after="120" w:beforeAutospacing="0" w:afterAutospacing="0"/>
        <w:ind w:hanging="284" w:left="284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8.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Povrede Protokola primjerenog korištenja umjetne inteligencije </w:t>
      </w:r>
    </w:p>
    <w:p>
      <w:pPr>
        <w:jc w:val="both"/>
        <w:spacing w:lineRule="auto" w:line="240" w:before="0" w:after="120" w:beforeAutospacing="0" w:afterAutospacing="0"/>
        <w:ind w:left="0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8.1.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Nepridržavanje ovih smjernica od strane državnog službenika ili namještenika može imati za posljedicu povredu službene dužnosti. </w:t>
      </w:r>
    </w:p>
    <w:p>
      <w:pPr>
        <w:jc w:val="both"/>
        <w:spacing w:lineRule="auto" w:line="240" w:after="12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jc w:val="both"/>
        <w:spacing w:lineRule="auto" w:line="240" w:before="0" w:after="120" w:beforeAutospacing="0" w:afterAutospacing="0"/>
        <w:ind w:hanging="284" w:left="284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9.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Stupanje na snagu Protokola primjerenog korištenja umjetne inteligencije </w:t>
      </w:r>
    </w:p>
    <w:p>
      <w:pPr>
        <w:jc w:val="both"/>
        <w:spacing w:lineRule="auto" w:line="240" w:after="120" w:beforeAutospacing="0" w:afterAutospacing="0"/>
        <w:ind w:firstLine="0" w:lef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9.1.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Ovaj Protokol</w:t>
      </w:r>
      <w:r>
        <w:rPr>
          <w:rFonts w:ascii="Times New Roman" w:hAnsi="Times New Roman"/>
          <w:sz w:val="24"/>
        </w:rPr>
        <w:t xml:space="preserve"> stupa na snagu danom donošenja. </w:t>
      </w:r>
    </w:p>
    <w:p>
      <w:pPr>
        <w:jc w:val="both"/>
        <w:spacing w:lineRule="auto" w:line="240" w:after="120" w:beforeAutospacing="0" w:afterAutospacing="0"/>
        <w:ind w:firstLine="0" w:lef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9.2.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Po stupanju na snagu ovog Protokola, sa sadržajem iste upoznat će se djelatnici, kao i pravne i fizičke osobe iz točke 1.2. ovog Protokola. </w:t>
      </w:r>
      <w:r>
        <w:rPr>
          <w:rFonts w:ascii="Times New Roman" w:hAnsi="Times New Roman"/>
          <w:sz w:val="24"/>
        </w:rPr>
        <w:t xml:space="preserve"> </w:t>
      </w:r>
    </w:p>
    <w:p>
      <w:pPr>
        <w:jc w:val="center"/>
        <w:spacing w:lineRule="auto" w:line="240" w:before="0" w:after="120" w:beforeAutospacing="0" w:afterAutospacing="0"/>
        <w:ind w:firstLine="708" w:left="2124" w:righ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DRŽAVNO IZBORNO POVJERENSTVO</w:t>
      </w:r>
    </w:p>
    <w:p>
      <w:pPr>
        <w:jc w:val="center"/>
        <w:spacing w:lineRule="auto" w:line="240" w:before="0" w:after="120" w:beforeAutospacing="0" w:afterAutospacing="0"/>
        <w:ind w:firstLine="708" w:left="2124" w:right="0"/>
        <w:pStyle w:val="P0"/>
        <w:rPr>
          <w:sz w:val="24"/>
        </w:rPr>
      </w:pPr>
      <w:r>
        <w:rPr>
          <w:rFonts w:ascii="Times New Roman" w:hAnsi="Times New Roman"/>
          <w:sz w:val="24"/>
        </w:rPr>
        <w:t xml:space="preserve">REPUBLIKE HRVATSKE </w:t>
      </w:r>
    </w:p>
    <w:sectPr>
      <w:headerReference w:type="first" r:id="header1"/>
      <w:headerReference w:type="default" r:id="header2"/>
      <w:footerReference w:type="default" r:id="footer3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0"/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hybridMultilevel"/>
    <w:lvl w:ilvl="0" w:tplc="5b3b3507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1429" w:right="0"/>
        <w:outlineLvl w:val="9"/>
      </w:pPr>
      <w:rPr/>
    </w:lvl>
    <w:lvl w:ilvl="1" w:tplc="08b60461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149" w:right="0"/>
        <w:outlineLvl w:val="9"/>
      </w:pPr>
      <w:rPr/>
    </w:lvl>
    <w:lvl w:ilvl="2" w:tplc="65ca61a1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869" w:right="0"/>
        <w:outlineLvl w:val="9"/>
      </w:pPr>
      <w:rPr/>
    </w:lvl>
    <w:lvl w:ilvl="3" w:tplc="472e6a45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589" w:right="0"/>
        <w:outlineLvl w:val="9"/>
      </w:pPr>
      <w:rPr/>
    </w:lvl>
    <w:lvl w:ilvl="4" w:tplc="29504f3c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4309" w:right="0"/>
        <w:outlineLvl w:val="9"/>
      </w:pPr>
      <w:rPr/>
    </w:lvl>
    <w:lvl w:ilvl="5" w:tplc="014707bb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029" w:right="0"/>
        <w:outlineLvl w:val="9"/>
      </w:pPr>
      <w:rPr/>
    </w:lvl>
    <w:lvl w:ilvl="6" w:tplc="46c374a6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749" w:right="0"/>
        <w:outlineLvl w:val="9"/>
      </w:pPr>
      <w:rPr/>
    </w:lvl>
    <w:lvl w:ilvl="7" w:tplc="56f5e90f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6469" w:right="0"/>
        <w:outlineLvl w:val="9"/>
      </w:pPr>
      <w:rPr/>
    </w:lvl>
    <w:lvl w:ilvl="8" w:tplc="5ebd93bf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7189" w:right="0"/>
        <w:outlineLvl w:val="9"/>
      </w:pPr>
      <w:rPr/>
    </w:lvl>
  </w:abstractNum>
  <w:abstractNum w:abstractNumId="1">
    <w:nsid w:val="00000002"/>
    <w:multiLevelType w:val="hybridMultilevel"/>
    <w:lvl w:ilvl="0" w:tplc="5b3b3507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1429" w:right="0"/>
        <w:outlineLvl w:val="9"/>
      </w:pPr>
      <w:rPr/>
    </w:lvl>
    <w:lvl w:ilvl="1" w:tplc="08b60461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149" w:right="0"/>
        <w:outlineLvl w:val="9"/>
      </w:pPr>
      <w:rPr/>
    </w:lvl>
    <w:lvl w:ilvl="2" w:tplc="65ca61a1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869" w:right="0"/>
        <w:outlineLvl w:val="9"/>
      </w:pPr>
      <w:rPr/>
    </w:lvl>
    <w:lvl w:ilvl="3" w:tplc="472e6a45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589" w:right="0"/>
        <w:outlineLvl w:val="9"/>
      </w:pPr>
      <w:rPr/>
    </w:lvl>
    <w:lvl w:ilvl="4" w:tplc="29504f3c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4309" w:right="0"/>
        <w:outlineLvl w:val="9"/>
      </w:pPr>
      <w:rPr/>
    </w:lvl>
    <w:lvl w:ilvl="5" w:tplc="014707bb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029" w:right="0"/>
        <w:outlineLvl w:val="9"/>
      </w:pPr>
      <w:rPr/>
    </w:lvl>
    <w:lvl w:ilvl="6" w:tplc="46c374a6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749" w:right="0"/>
        <w:outlineLvl w:val="9"/>
      </w:pPr>
      <w:rPr/>
    </w:lvl>
    <w:lvl w:ilvl="7" w:tplc="56f5e90f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6469" w:right="0"/>
        <w:outlineLvl w:val="9"/>
      </w:pPr>
      <w:rPr/>
    </w:lvl>
    <w:lvl w:ilvl="8" w:tplc="5ebd93bf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7189" w:right="0"/>
        <w:outlineLvl w:val="9"/>
      </w:pPr>
      <w:rPr/>
    </w:lvl>
  </w:abstractNum>
  <w:abstractNum w:abstractNumId="2">
    <w:nsid w:val="00000003"/>
    <w:multiLevelType w:val="hybridMultilevel"/>
    <w:lvl w:ilvl="0" w:tplc="2bcbe2ee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1434" w:right="0"/>
        <w:outlineLvl w:val="9"/>
      </w:pPr>
      <w:rPr/>
    </w:lvl>
    <w:lvl w:ilvl="1" w:tplc="50f527ac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154" w:right="0"/>
        <w:outlineLvl w:val="9"/>
      </w:pPr>
      <w:rPr/>
    </w:lvl>
    <w:lvl w:ilvl="2" w:tplc="597a21a4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874" w:right="0"/>
        <w:outlineLvl w:val="9"/>
      </w:pPr>
      <w:rPr/>
    </w:lvl>
    <w:lvl w:ilvl="3" w:tplc="6b89f8e6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594" w:right="0"/>
        <w:outlineLvl w:val="9"/>
      </w:pPr>
      <w:rPr/>
    </w:lvl>
    <w:lvl w:ilvl="4" w:tplc="31535fdc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4314" w:right="0"/>
        <w:outlineLvl w:val="9"/>
      </w:pPr>
      <w:rPr/>
    </w:lvl>
    <w:lvl w:ilvl="5" w:tplc="36168574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034" w:right="0"/>
        <w:outlineLvl w:val="9"/>
      </w:pPr>
      <w:rPr/>
    </w:lvl>
    <w:lvl w:ilvl="6" w:tplc="0c5697e2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754" w:right="0"/>
        <w:outlineLvl w:val="9"/>
      </w:pPr>
      <w:rPr/>
    </w:lvl>
    <w:lvl w:ilvl="7" w:tplc="1c0f8c5c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6474" w:right="0"/>
        <w:outlineLvl w:val="9"/>
      </w:pPr>
      <w:rPr/>
    </w:lvl>
    <w:lvl w:ilvl="8" w:tplc="14eeb52b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7194" w:right="0"/>
        <w:outlineLvl w:val="9"/>
      </w:pPr>
      <w:rPr/>
    </w:lvl>
  </w:abstractNum>
  <w:abstractNum w:abstractNumId="3">
    <w:nsid w:val="00000004"/>
    <w:multiLevelType w:val="hybridMultilevel"/>
    <w:lvl w:ilvl="0" w:tplc="2bcbe2ee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1434" w:right="0"/>
        <w:outlineLvl w:val="9"/>
      </w:pPr>
      <w:rPr/>
    </w:lvl>
    <w:lvl w:ilvl="1" w:tplc="50f527ac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154" w:right="0"/>
        <w:outlineLvl w:val="9"/>
      </w:pPr>
      <w:rPr/>
    </w:lvl>
    <w:lvl w:ilvl="2" w:tplc="597a21a4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874" w:right="0"/>
        <w:outlineLvl w:val="9"/>
      </w:pPr>
      <w:rPr/>
    </w:lvl>
    <w:lvl w:ilvl="3" w:tplc="6b89f8e6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594" w:right="0"/>
        <w:outlineLvl w:val="9"/>
      </w:pPr>
      <w:rPr/>
    </w:lvl>
    <w:lvl w:ilvl="4" w:tplc="31535fdc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4314" w:right="0"/>
        <w:outlineLvl w:val="9"/>
      </w:pPr>
      <w:rPr/>
    </w:lvl>
    <w:lvl w:ilvl="5" w:tplc="36168574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034" w:right="0"/>
        <w:outlineLvl w:val="9"/>
      </w:pPr>
      <w:rPr/>
    </w:lvl>
    <w:lvl w:ilvl="6" w:tplc="0c5697e2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754" w:right="0"/>
        <w:outlineLvl w:val="9"/>
      </w:pPr>
      <w:rPr/>
    </w:lvl>
    <w:lvl w:ilvl="7" w:tplc="1c0f8c5c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6474" w:right="0"/>
        <w:outlineLvl w:val="9"/>
      </w:pPr>
      <w:rPr/>
    </w:lvl>
    <w:lvl w:ilvl="8" w:tplc="14eeb52b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7194" w:right="0"/>
        <w:outlineLvl w:val="9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footer3" Type="http://schemas.openxmlformats.org/officeDocument/2006/relationships/footer" Target="footer3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2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2026-03-05T08:08:21Z</dcterms:created>
  <dcterms:modified xsi:type="dcterms:W3CDTF">2026-03-05T08:08:21Z</dcterms:modified>
</cp:coreProperties>
</file>